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343F" w14:textId="7174101E" w:rsidR="005F1089" w:rsidRPr="00B13403" w:rsidRDefault="00B13403" w:rsidP="00B13403">
      <w:pPr>
        <w:spacing w:after="120"/>
        <w:jc w:val="center"/>
        <w:rPr>
          <w:b/>
          <w:color w:val="000000"/>
          <w:sz w:val="28"/>
          <w:szCs w:val="28"/>
        </w:rPr>
      </w:pPr>
      <w:r w:rsidRPr="00B13403">
        <w:rPr>
          <w:b/>
          <w:sz w:val="28"/>
          <w:szCs w:val="28"/>
        </w:rPr>
        <w:t>IV</w:t>
      </w:r>
      <w:r w:rsidRPr="00B13403">
        <w:rPr>
          <w:b/>
          <w:sz w:val="28"/>
          <w:szCs w:val="28"/>
        </w:rPr>
        <w:t xml:space="preserve"> </w:t>
      </w:r>
      <w:r w:rsidR="00C24139" w:rsidRPr="00B13403">
        <w:rPr>
          <w:b/>
          <w:sz w:val="28"/>
          <w:szCs w:val="28"/>
        </w:rPr>
        <w:t>tem</w:t>
      </w:r>
      <w:r w:rsidR="00C24139" w:rsidRPr="00B13403">
        <w:rPr>
          <w:b/>
          <w:sz w:val="28"/>
          <w:szCs w:val="28"/>
        </w:rPr>
        <w:t>os</w:t>
      </w:r>
      <w:r w:rsidRPr="00B13403">
        <w:rPr>
          <w:b/>
          <w:sz w:val="28"/>
          <w:szCs w:val="28"/>
        </w:rPr>
        <w:t xml:space="preserve"> „</w:t>
      </w:r>
      <w:r w:rsidR="00C24139" w:rsidRPr="00B13403">
        <w:rPr>
          <w:b/>
          <w:color w:val="000000"/>
          <w:sz w:val="28"/>
          <w:szCs w:val="28"/>
        </w:rPr>
        <w:t>Miškų sektoriaus atvirumas, išsamesnis visuomenės informavimas ir įtraukimas į sprendimų priėmimą</w:t>
      </w:r>
      <w:r w:rsidRPr="00B13403">
        <w:rPr>
          <w:b/>
          <w:color w:val="000000"/>
          <w:sz w:val="28"/>
          <w:szCs w:val="28"/>
        </w:rPr>
        <w:t>“ susitarimų grupės</w:t>
      </w:r>
    </w:p>
    <w:p w14:paraId="2FBFFB40" w14:textId="45CB6AAE" w:rsidR="00B13403" w:rsidRPr="00B13403" w:rsidRDefault="00B13403" w:rsidP="00B13403">
      <w:pPr>
        <w:spacing w:after="120"/>
        <w:jc w:val="center"/>
        <w:rPr>
          <w:b/>
          <w:color w:val="000000"/>
          <w:sz w:val="28"/>
          <w:szCs w:val="28"/>
        </w:rPr>
      </w:pPr>
      <w:r w:rsidRPr="00B13403">
        <w:rPr>
          <w:b/>
          <w:color w:val="000000"/>
          <w:sz w:val="28"/>
          <w:szCs w:val="28"/>
        </w:rPr>
        <w:t>darbo rezultatai</w:t>
      </w:r>
    </w:p>
    <w:p w14:paraId="398CE478" w14:textId="28BF88F8" w:rsidR="00B13403" w:rsidRPr="00B13403" w:rsidRDefault="00B13403" w:rsidP="00B13403">
      <w:pPr>
        <w:spacing w:after="120"/>
        <w:jc w:val="center"/>
        <w:rPr>
          <w:bCs/>
          <w:color w:val="000000"/>
        </w:rPr>
      </w:pPr>
      <w:r w:rsidRPr="00B13403">
        <w:rPr>
          <w:bCs/>
          <w:color w:val="000000"/>
        </w:rPr>
        <w:t>2022 m. balandžio 8 d.</w:t>
      </w:r>
    </w:p>
    <w:p w14:paraId="23343EE0" w14:textId="77777777" w:rsidR="005F1089" w:rsidRPr="00B13403" w:rsidRDefault="005F1089">
      <w:pPr>
        <w:spacing w:after="120"/>
        <w:rPr>
          <w:b/>
        </w:rPr>
      </w:pPr>
    </w:p>
    <w:p w14:paraId="6593D101" w14:textId="26C8A4E6" w:rsidR="005F1089" w:rsidRPr="00B13403" w:rsidRDefault="00B13403" w:rsidP="00B13403">
      <w:pPr>
        <w:spacing w:after="120"/>
        <w:jc w:val="both"/>
        <w:rPr>
          <w:i/>
          <w:iCs/>
        </w:rPr>
      </w:pPr>
      <w:r w:rsidRPr="00B13403">
        <w:rPr>
          <w:i/>
          <w:iCs/>
        </w:rPr>
        <w:t>Siekdami nustatyti, k</w:t>
      </w:r>
      <w:r w:rsidR="00C24139" w:rsidRPr="00B13403">
        <w:rPr>
          <w:i/>
          <w:iCs/>
        </w:rPr>
        <w:t>aip gerinti informacijos apie miškus ir miškų sektorių kokybę, aprėptį, suprantamumą ir prieinamumą, vykdant nepertraukiamą miškų būklės monitoringą</w:t>
      </w:r>
      <w:r w:rsidRPr="00B13403">
        <w:rPr>
          <w:i/>
          <w:iCs/>
        </w:rPr>
        <w:t>,</w:t>
      </w:r>
    </w:p>
    <w:p w14:paraId="313D1065" w14:textId="77777777" w:rsidR="00D00B02" w:rsidRDefault="00D00B02">
      <w:pPr>
        <w:spacing w:after="120"/>
        <w:rPr>
          <w:b/>
        </w:rPr>
      </w:pPr>
    </w:p>
    <w:p w14:paraId="72C5FA63" w14:textId="1A3653E4" w:rsidR="005F1089" w:rsidRPr="00B13403" w:rsidRDefault="00C24139">
      <w:pPr>
        <w:spacing w:after="120"/>
        <w:rPr>
          <w:b/>
        </w:rPr>
      </w:pPr>
      <w:r w:rsidRPr="00B13403">
        <w:rPr>
          <w:b/>
        </w:rPr>
        <w:t>Susitar</w:t>
      </w:r>
      <w:r w:rsidR="00B13403" w:rsidRPr="00B13403">
        <w:rPr>
          <w:b/>
        </w:rPr>
        <w:t>iame:</w:t>
      </w:r>
    </w:p>
    <w:p w14:paraId="30239ECD" w14:textId="77777777" w:rsidR="005F1089" w:rsidRPr="00B13403" w:rsidRDefault="00C24139">
      <w:pPr>
        <w:numPr>
          <w:ilvl w:val="0"/>
          <w:numId w:val="4"/>
        </w:numPr>
        <w:pBdr>
          <w:top w:val="nil"/>
          <w:left w:val="nil"/>
          <w:bottom w:val="nil"/>
          <w:right w:val="nil"/>
          <w:between w:val="nil"/>
        </w:pBdr>
        <w:ind w:left="714" w:hanging="357"/>
        <w:jc w:val="both"/>
        <w:rPr>
          <w:color w:val="000000"/>
        </w:rPr>
      </w:pPr>
      <w:r w:rsidRPr="00B13403">
        <w:rPr>
          <w:color w:val="000000"/>
        </w:rPr>
        <w:t>Siekiant turėti objektyvią, kokybišką ir aktualią informaciją apie miškus ir miškų sektorių,</w:t>
      </w:r>
      <w:r w:rsidRPr="00B13403">
        <w:rPr>
          <w:color w:val="000000"/>
        </w:rPr>
        <w:t xml:space="preserve"> reikalinga užtikrinti, kad visi miškų sektoriaus duomenys būtų skaitmenizuoti ir standartizuoti, o Aplinkos ministerijos valdomi registrai/kadastrai būtų modernūs, tarpusavyje integruoti ir duomenys jose operatyviai aktualizuojami.</w:t>
      </w:r>
    </w:p>
    <w:p w14:paraId="618FFB9B" w14:textId="77777777" w:rsidR="005F1089" w:rsidRPr="00B13403" w:rsidRDefault="00C24139">
      <w:pPr>
        <w:numPr>
          <w:ilvl w:val="0"/>
          <w:numId w:val="4"/>
        </w:numPr>
        <w:pBdr>
          <w:top w:val="none" w:sz="0" w:space="0" w:color="000000"/>
          <w:left w:val="none" w:sz="0" w:space="0" w:color="000000"/>
          <w:bottom w:val="none" w:sz="0" w:space="0" w:color="000000"/>
          <w:right w:val="none" w:sz="0" w:space="0" w:color="000000"/>
          <w:between w:val="none" w:sz="0" w:space="0" w:color="000000"/>
        </w:pBdr>
        <w:ind w:left="714" w:hanging="357"/>
        <w:jc w:val="both"/>
        <w:rPr>
          <w:color w:val="000000"/>
        </w:rPr>
      </w:pPr>
      <w:r w:rsidRPr="00B13403">
        <w:rPr>
          <w:color w:val="000000"/>
        </w:rPr>
        <w:t>Nacionalinė miškų būklės stebėsena turi būti objektyvi, išsami, aktuali ir pakankama sprendimų priėmimui, vykdoma atsižvelgiant į tarptautinius standartus (pvz. Forest Europe kriterijus ir indikatorius, ES ekosisteminių paslaugų klasifikaciją) ir verifikuo</w:t>
      </w:r>
      <w:r w:rsidRPr="00B13403">
        <w:rPr>
          <w:color w:val="000000"/>
        </w:rPr>
        <w:t>jama taikant nuotolinius metodus.</w:t>
      </w:r>
    </w:p>
    <w:p w14:paraId="6BB4610B" w14:textId="77777777" w:rsidR="005F1089" w:rsidRPr="00B13403" w:rsidRDefault="00C24139">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rPr>
      </w:pPr>
      <w:r w:rsidRPr="00B13403">
        <w:rPr>
          <w:color w:val="000000"/>
        </w:rPr>
        <w:t>Suinteresuotosios šalys ir visuomenė periodiškai supažindinamos su miškų būklės stebėsenos rezultatais, visuomenei teikiama informacija apie miškus turi atliepti aktualius</w:t>
      </w:r>
      <w:r w:rsidRPr="00B13403">
        <w:t xml:space="preserve"> </w:t>
      </w:r>
      <w:r w:rsidRPr="00B13403">
        <w:rPr>
          <w:color w:val="000000"/>
        </w:rPr>
        <w:t xml:space="preserve">poreikius, kurie nustatomi periodiškai atliekant  </w:t>
      </w:r>
      <w:r w:rsidRPr="00B13403">
        <w:rPr>
          <w:color w:val="000000"/>
        </w:rPr>
        <w:t>gyventojų apklausas ir viešąsias konsultacijas su suinteresuotosiomis šalimis.</w:t>
      </w:r>
    </w:p>
    <w:p w14:paraId="01FBC6E1" w14:textId="77777777" w:rsidR="005F1089" w:rsidRPr="00B13403" w:rsidRDefault="00C24139">
      <w:pPr>
        <w:numPr>
          <w:ilvl w:val="0"/>
          <w:numId w:val="4"/>
        </w:numPr>
        <w:pBdr>
          <w:top w:val="nil"/>
          <w:left w:val="nil"/>
          <w:bottom w:val="nil"/>
          <w:right w:val="nil"/>
          <w:between w:val="nil"/>
        </w:pBdr>
        <w:jc w:val="both"/>
        <w:rPr>
          <w:color w:val="000000"/>
        </w:rPr>
      </w:pPr>
      <w:r w:rsidRPr="00B13403">
        <w:rPr>
          <w:color w:val="000000"/>
        </w:rPr>
        <w:t>Būtina, kad informacija apie mišk</w:t>
      </w:r>
      <w:r w:rsidRPr="00B13403">
        <w:t>us</w:t>
      </w:r>
      <w:r w:rsidRPr="00B13403">
        <w:rPr>
          <w:color w:val="000000"/>
        </w:rPr>
        <w:t xml:space="preserve"> ir miškų sektorių, apimant ekologinę, ekonominę ir socialinę informaciją, bei miškuose planuojamą ūkinę veiklą,  būtų atvira, aktuali, viešai prieinama bei suprantamai pateikiama  išnaudojant šiuolaikines technologines galimybes. Gerinant duomenų prieinam</w:t>
      </w:r>
      <w:r w:rsidRPr="00B13403">
        <w:rPr>
          <w:color w:val="000000"/>
        </w:rPr>
        <w:t>umą svarbu užtikrinti asmens duomenų ir duomenų apie tu</w:t>
      </w:r>
      <w:r w:rsidRPr="00B13403">
        <w:rPr>
          <w:color w:val="000000"/>
        </w:rPr>
        <w:t>rtą apsaugą, be to neturėtų būti viešinama informacija apie jautrių, pažeidžiamų rūšių</w:t>
      </w:r>
      <w:r w:rsidRPr="00B13403">
        <w:rPr>
          <w:color w:val="000000"/>
        </w:rPr>
        <w:t xml:space="preserve"> radavietes. </w:t>
      </w:r>
    </w:p>
    <w:p w14:paraId="33095E29" w14:textId="77777777" w:rsidR="005F1089" w:rsidRPr="00B13403" w:rsidRDefault="00C24139">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jc w:val="both"/>
        <w:rPr>
          <w:color w:val="000000"/>
        </w:rPr>
      </w:pPr>
      <w:r w:rsidRPr="00B13403">
        <w:rPr>
          <w:color w:val="000000"/>
        </w:rPr>
        <w:t>Siekiant pagerinti informacijos apie miškus ir miškų sektorių kokybę, aprėptį suprantamumą ir prieina</w:t>
      </w:r>
      <w:r w:rsidRPr="00B13403">
        <w:rPr>
          <w:color w:val="000000"/>
        </w:rPr>
        <w:t>mumą yra būtina esamų įstaigų pagrindu sukurti kompetencijų centrą, kurio pagrindinės funkcijos būtų:</w:t>
      </w:r>
    </w:p>
    <w:p w14:paraId="096E1C1F" w14:textId="77777777" w:rsidR="005F1089" w:rsidRPr="00B13403" w:rsidRDefault="00C24139">
      <w:pPr>
        <w:numPr>
          <w:ilvl w:val="1"/>
          <w:numId w:val="4"/>
        </w:numPr>
        <w:pBdr>
          <w:top w:val="none" w:sz="0" w:space="0" w:color="000000"/>
          <w:left w:val="none" w:sz="0" w:space="0" w:color="000000"/>
          <w:bottom w:val="none" w:sz="0" w:space="0" w:color="000000"/>
          <w:right w:val="none" w:sz="0" w:space="0" w:color="000000"/>
          <w:between w:val="none" w:sz="0" w:space="0" w:color="000000"/>
        </w:pBdr>
        <w:spacing w:after="120"/>
        <w:jc w:val="both"/>
        <w:rPr>
          <w:color w:val="000000"/>
        </w:rPr>
      </w:pPr>
      <w:r w:rsidRPr="00B13403">
        <w:rPr>
          <w:color w:val="000000"/>
        </w:rPr>
        <w:t>Informacijos apie miškų</w:t>
      </w:r>
      <w:r w:rsidRPr="00B13403">
        <w:rPr>
          <w:color w:val="000000"/>
        </w:rPr>
        <w:t xml:space="preserve"> sektorių rinkimas, analizavimas, viešinimas ir švietimas, apimant ekologinį, ekonominį ir socialinį darnaus vystymosi komponentus;</w:t>
      </w:r>
    </w:p>
    <w:p w14:paraId="603997D8" w14:textId="77777777" w:rsidR="005F1089" w:rsidRPr="00B13403" w:rsidRDefault="00C24139">
      <w:pPr>
        <w:numPr>
          <w:ilvl w:val="1"/>
          <w:numId w:val="4"/>
        </w:numPr>
        <w:pBdr>
          <w:top w:val="none" w:sz="0" w:space="0" w:color="000000"/>
          <w:left w:val="none" w:sz="0" w:space="0" w:color="000000"/>
          <w:bottom w:val="none" w:sz="0" w:space="0" w:color="000000"/>
          <w:right w:val="none" w:sz="0" w:space="0" w:color="000000"/>
          <w:between w:val="none" w:sz="0" w:space="0" w:color="000000"/>
        </w:pBdr>
        <w:spacing w:after="120"/>
        <w:jc w:val="both"/>
        <w:rPr>
          <w:color w:val="000000"/>
        </w:rPr>
      </w:pPr>
      <w:r w:rsidRPr="00B13403">
        <w:rPr>
          <w:color w:val="000000"/>
        </w:rPr>
        <w:t>Rengti kasmetines ataskaitas apie LT miškų būklę vadovautis tarptautinio proceso Forest Europe kriterijais ir indikatoriais;</w:t>
      </w:r>
    </w:p>
    <w:p w14:paraId="1C83175B" w14:textId="77777777" w:rsidR="005F1089" w:rsidRPr="00B13403" w:rsidRDefault="00C24139">
      <w:pPr>
        <w:numPr>
          <w:ilvl w:val="1"/>
          <w:numId w:val="4"/>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B13403">
        <w:rPr>
          <w:color w:val="000000"/>
        </w:rPr>
        <w:t>Organizuoti kasmetinį suinteresuotoms šalims ir visuomenei</w:t>
      </w:r>
      <w:r w:rsidRPr="00B13403">
        <w:rPr>
          <w:color w:val="000000"/>
        </w:rPr>
        <w:t xml:space="preserve"> skirtą miškų forumą, kurio tikslas </w:t>
      </w:r>
      <w:r w:rsidRPr="00B13403">
        <w:t xml:space="preserve">aptarti </w:t>
      </w:r>
      <w:r w:rsidRPr="00B13403">
        <w:rPr>
          <w:color w:val="000000"/>
        </w:rPr>
        <w:t>ir supažindinti su miškų būk</w:t>
      </w:r>
      <w:r w:rsidRPr="00B13403">
        <w:rPr>
          <w:color w:val="000000"/>
        </w:rPr>
        <w:t>le ir jos pokyčiais;</w:t>
      </w:r>
    </w:p>
    <w:p w14:paraId="6C23C863" w14:textId="77777777" w:rsidR="005F1089" w:rsidRPr="00B13403" w:rsidRDefault="00C24139">
      <w:pPr>
        <w:numPr>
          <w:ilvl w:val="1"/>
          <w:numId w:val="4"/>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B13403">
        <w:rPr>
          <w:color w:val="000000"/>
        </w:rPr>
        <w:t xml:space="preserve">Konsultuoti vietos miško savininkus, bendruomenes ir savivaldybes planavimo, projektavimo, ekologinių ir kultūrinių vertybių apsaugos, ūkinių veiklų ir kitais miškų tvarkymo klausimais. </w:t>
      </w:r>
    </w:p>
    <w:p w14:paraId="33CB5F00" w14:textId="77777777" w:rsidR="005F1089" w:rsidRPr="00B13403" w:rsidRDefault="00C24139">
      <w:pPr>
        <w:numPr>
          <w:ilvl w:val="0"/>
          <w:numId w:val="4"/>
        </w:numPr>
        <w:pBdr>
          <w:top w:val="nil"/>
          <w:left w:val="nil"/>
          <w:bottom w:val="nil"/>
          <w:right w:val="nil"/>
          <w:between w:val="nil"/>
        </w:pBdr>
        <w:spacing w:after="120"/>
        <w:jc w:val="both"/>
        <w:rPr>
          <w:color w:val="000000"/>
        </w:rPr>
      </w:pPr>
      <w:r w:rsidRPr="00B13403">
        <w:rPr>
          <w:color w:val="000000"/>
        </w:rPr>
        <w:t>Sudaryti sąlygas visuomen</w:t>
      </w:r>
      <w:r w:rsidRPr="00B13403">
        <w:t>ės atstovams</w:t>
      </w:r>
      <w:r w:rsidRPr="00B13403">
        <w:rPr>
          <w:color w:val="000000"/>
        </w:rPr>
        <w:t xml:space="preserve">, miškų </w:t>
      </w:r>
      <w:r w:rsidRPr="00B13403">
        <w:t xml:space="preserve">valdytojams </w:t>
      </w:r>
      <w:r w:rsidRPr="00B13403">
        <w:rPr>
          <w:color w:val="000000"/>
        </w:rPr>
        <w:t>rinkti ir te</w:t>
      </w:r>
      <w:r w:rsidRPr="00B13403">
        <w:rPr>
          <w:color w:val="000000"/>
        </w:rPr>
        <w:t xml:space="preserve">ikti standartizuotus duomenis apie miškus ir jų būklę. Sukurti </w:t>
      </w:r>
      <w:r w:rsidRPr="00B13403">
        <w:t xml:space="preserve">sistemą leidžiančią </w:t>
      </w:r>
      <w:r w:rsidRPr="00B13403">
        <w:rPr>
          <w:color w:val="000000"/>
        </w:rPr>
        <w:t xml:space="preserve"> integruoti piliečių </w:t>
      </w:r>
      <w:r w:rsidRPr="00B13403">
        <w:t xml:space="preserve">pateikiamus </w:t>
      </w:r>
      <w:r w:rsidRPr="00B13403">
        <w:rPr>
          <w:color w:val="000000"/>
        </w:rPr>
        <w:t>duomenis į bendrąją miškų stebėseną.</w:t>
      </w:r>
    </w:p>
    <w:p w14:paraId="045226E5" w14:textId="77777777" w:rsidR="00C24139" w:rsidRDefault="00C24139">
      <w:pPr>
        <w:spacing w:after="120"/>
        <w:jc w:val="both"/>
        <w:rPr>
          <w:bCs/>
          <w:i/>
          <w:iCs/>
        </w:rPr>
      </w:pPr>
    </w:p>
    <w:p w14:paraId="39491480" w14:textId="77777777" w:rsidR="00C24139" w:rsidRDefault="00C24139">
      <w:pPr>
        <w:spacing w:after="120"/>
        <w:jc w:val="both"/>
        <w:rPr>
          <w:bCs/>
          <w:i/>
          <w:iCs/>
        </w:rPr>
      </w:pPr>
    </w:p>
    <w:p w14:paraId="0FEC4479" w14:textId="77777777" w:rsidR="00C24139" w:rsidRDefault="00C24139">
      <w:pPr>
        <w:spacing w:after="120"/>
        <w:jc w:val="both"/>
        <w:rPr>
          <w:bCs/>
          <w:i/>
          <w:iCs/>
        </w:rPr>
      </w:pPr>
    </w:p>
    <w:p w14:paraId="6A07F380" w14:textId="43A444B2" w:rsidR="005F1089" w:rsidRPr="00D00B02" w:rsidRDefault="00B13403">
      <w:pPr>
        <w:spacing w:after="120"/>
        <w:jc w:val="both"/>
        <w:rPr>
          <w:bCs/>
          <w:i/>
          <w:iCs/>
        </w:rPr>
      </w:pPr>
      <w:r w:rsidRPr="00D00B02">
        <w:rPr>
          <w:bCs/>
          <w:i/>
          <w:iCs/>
        </w:rPr>
        <w:lastRenderedPageBreak/>
        <w:t>Siekdami nustatyti, k</w:t>
      </w:r>
      <w:r w:rsidR="00C24139" w:rsidRPr="00D00B02">
        <w:rPr>
          <w:bCs/>
          <w:i/>
          <w:iCs/>
        </w:rPr>
        <w:t xml:space="preserve">aip sudaryti sąlygas visuomenės ir atskirų interesų grupių geresniam įtraukimui </w:t>
      </w:r>
      <w:r w:rsidR="00C24139" w:rsidRPr="00D00B02">
        <w:rPr>
          <w:bCs/>
          <w:i/>
          <w:iCs/>
        </w:rPr>
        <w:t>į sprendimų priėmimą miškų tvarkymo, priežiūros ir planavimo klausimais</w:t>
      </w:r>
      <w:r w:rsidRPr="00D00B02">
        <w:rPr>
          <w:bCs/>
          <w:i/>
          <w:iCs/>
        </w:rPr>
        <w:t>,</w:t>
      </w:r>
    </w:p>
    <w:p w14:paraId="4E15751A" w14:textId="77777777" w:rsidR="005F1089" w:rsidRPr="00B13403" w:rsidRDefault="005F1089">
      <w:pPr>
        <w:spacing w:after="120"/>
        <w:jc w:val="both"/>
      </w:pPr>
    </w:p>
    <w:p w14:paraId="283A4D19" w14:textId="4AA67341" w:rsidR="005F1089" w:rsidRPr="00B13403" w:rsidRDefault="00B13403">
      <w:pPr>
        <w:spacing w:after="120"/>
        <w:jc w:val="both"/>
        <w:rPr>
          <w:b/>
        </w:rPr>
      </w:pPr>
      <w:r w:rsidRPr="00B13403">
        <w:rPr>
          <w:b/>
        </w:rPr>
        <w:t>Susitari</w:t>
      </w:r>
      <w:r w:rsidRPr="00B13403">
        <w:rPr>
          <w:b/>
        </w:rPr>
        <w:t>ame</w:t>
      </w:r>
      <w:r w:rsidR="00C24139" w:rsidRPr="00B13403">
        <w:rPr>
          <w:b/>
        </w:rPr>
        <w:t>:</w:t>
      </w:r>
    </w:p>
    <w:p w14:paraId="5FAC8C13" w14:textId="77777777" w:rsidR="005F1089" w:rsidRPr="00B13403" w:rsidRDefault="00C24139">
      <w:pPr>
        <w:numPr>
          <w:ilvl w:val="0"/>
          <w:numId w:val="5"/>
        </w:numPr>
        <w:pBdr>
          <w:top w:val="nil"/>
          <w:left w:val="nil"/>
          <w:bottom w:val="nil"/>
          <w:right w:val="nil"/>
          <w:between w:val="nil"/>
        </w:pBdr>
        <w:spacing w:after="120"/>
        <w:jc w:val="both"/>
        <w:rPr>
          <w:color w:val="000000"/>
        </w:rPr>
      </w:pPr>
      <w:r w:rsidRPr="00B13403">
        <w:rPr>
          <w:color w:val="000000"/>
        </w:rPr>
        <w:t>Užtikrinti, kad rengiami miškų planav</w:t>
      </w:r>
      <w:r w:rsidRPr="00B13403">
        <w:rPr>
          <w:color w:val="000000"/>
        </w:rPr>
        <w:t>imo ir valstybinių miškų projektavimo planavimo ir saugomų teritorijų do</w:t>
      </w:r>
      <w:r w:rsidRPr="00B13403">
        <w:rPr>
          <w:color w:val="000000"/>
        </w:rPr>
        <w:t>kument</w:t>
      </w:r>
      <w:r w:rsidRPr="00B13403">
        <w:rPr>
          <w:color w:val="000000"/>
        </w:rPr>
        <w:t xml:space="preserve">ų tikslai ir turinys </w:t>
      </w:r>
      <w:r w:rsidRPr="00B13403">
        <w:rPr>
          <w:color w:val="000000"/>
        </w:rPr>
        <w:t>būtų kompleksiniai, t.y. atliepiantys ekonomines, ekologines ir socialines miškų funkcijas. Siekiant geresnės dokumentų kokybės, užtikrinti:</w:t>
      </w:r>
    </w:p>
    <w:p w14:paraId="7986A67E" w14:textId="77777777" w:rsidR="005F1089" w:rsidRPr="00B13403" w:rsidRDefault="00C24139">
      <w:pPr>
        <w:numPr>
          <w:ilvl w:val="1"/>
          <w:numId w:val="5"/>
        </w:numPr>
        <w:pBdr>
          <w:top w:val="nil"/>
          <w:left w:val="nil"/>
          <w:bottom w:val="nil"/>
          <w:right w:val="nil"/>
          <w:between w:val="nil"/>
        </w:pBdr>
        <w:jc w:val="both"/>
        <w:rPr>
          <w:color w:val="000000"/>
        </w:rPr>
      </w:pPr>
      <w:r w:rsidRPr="00B13403">
        <w:rPr>
          <w:color w:val="000000"/>
        </w:rPr>
        <w:t>Tinkamą</w:t>
      </w:r>
      <w:r w:rsidRPr="00B13403">
        <w:rPr>
          <w:color w:val="000000"/>
        </w:rPr>
        <w:t xml:space="preserve"> turinčių specialistų grupių išsilavinimą, apsvarstant galimybes atestuoti dokumentus rengiančius specialistus;</w:t>
      </w:r>
    </w:p>
    <w:p w14:paraId="3DAE17B3" w14:textId="77777777" w:rsidR="005F1089" w:rsidRPr="00B13403" w:rsidRDefault="00C24139">
      <w:pPr>
        <w:numPr>
          <w:ilvl w:val="1"/>
          <w:numId w:val="5"/>
        </w:numPr>
        <w:pBdr>
          <w:top w:val="nil"/>
          <w:left w:val="nil"/>
          <w:bottom w:val="nil"/>
          <w:right w:val="nil"/>
          <w:between w:val="nil"/>
        </w:pBdr>
        <w:spacing w:after="120"/>
        <w:jc w:val="both"/>
        <w:rPr>
          <w:color w:val="000000"/>
        </w:rPr>
      </w:pPr>
      <w:r w:rsidRPr="00B13403">
        <w:rPr>
          <w:color w:val="000000"/>
        </w:rPr>
        <w:t>Keisti su miškais susijusių pla</w:t>
      </w:r>
      <w:r w:rsidRPr="00B13403">
        <w:t>navimo dokumentų rengimą reglamentuojančius teisės aktus taip, kad rengiant planavimo dokumentų rengėjai turėtų t</w:t>
      </w:r>
      <w:r w:rsidRPr="00B13403">
        <w:t xml:space="preserve">inkamą išsilavinimą ar kvalifikaciją vertinti ir priimti sprendimus susijusius su miško socialinių, ekologinių ir ekonominių funkcijų plėtra. </w:t>
      </w:r>
    </w:p>
    <w:p w14:paraId="5AD00578" w14:textId="77777777" w:rsidR="005F1089" w:rsidRPr="00B13403" w:rsidRDefault="00C24139">
      <w:pPr>
        <w:numPr>
          <w:ilvl w:val="1"/>
          <w:numId w:val="5"/>
        </w:numPr>
        <w:pBdr>
          <w:top w:val="nil"/>
          <w:left w:val="nil"/>
          <w:bottom w:val="nil"/>
          <w:right w:val="nil"/>
          <w:between w:val="nil"/>
        </w:pBdr>
        <w:spacing w:after="120"/>
        <w:jc w:val="both"/>
        <w:rPr>
          <w:color w:val="000000"/>
        </w:rPr>
      </w:pPr>
      <w:r w:rsidRPr="00B13403">
        <w:rPr>
          <w:color w:val="000000"/>
        </w:rPr>
        <w:t>Aktualios ir tarpdisciplininės informacijos prieinamumą ir panaudojimą.</w:t>
      </w:r>
    </w:p>
    <w:p w14:paraId="796EA575" w14:textId="77777777" w:rsidR="005F1089" w:rsidRPr="00B13403" w:rsidRDefault="00C24139">
      <w:pPr>
        <w:numPr>
          <w:ilvl w:val="0"/>
          <w:numId w:val="5"/>
        </w:numPr>
        <w:pBdr>
          <w:top w:val="nil"/>
          <w:left w:val="nil"/>
          <w:bottom w:val="nil"/>
          <w:right w:val="nil"/>
          <w:between w:val="nil"/>
        </w:pBdr>
        <w:spacing w:after="120"/>
        <w:jc w:val="both"/>
        <w:rPr>
          <w:color w:val="000000"/>
        </w:rPr>
      </w:pPr>
      <w:r w:rsidRPr="00B13403">
        <w:rPr>
          <w:color w:val="000000"/>
        </w:rPr>
        <w:t>Siekiant sudaryti sąlygas visuomenės, miš</w:t>
      </w:r>
      <w:r w:rsidRPr="00B13403">
        <w:rPr>
          <w:color w:val="000000"/>
        </w:rPr>
        <w:t>kų savininkų ir valdytojų  ir kit</w:t>
      </w:r>
      <w:r w:rsidRPr="00B13403">
        <w:t>oms</w:t>
      </w:r>
      <w:r w:rsidRPr="00B13403">
        <w:rPr>
          <w:color w:val="000000"/>
        </w:rPr>
        <w:t xml:space="preserve"> interesų grupėms įsitraukti ir daryti įtaką sprendimams susijusiems su miškų tvarkymu, priežiūra, planavimu ir saugomų teritorijų planavimu reikalinga:</w:t>
      </w:r>
    </w:p>
    <w:p w14:paraId="24CE63AE" w14:textId="77777777" w:rsidR="005F1089" w:rsidRPr="00B13403" w:rsidRDefault="00C24139">
      <w:pPr>
        <w:numPr>
          <w:ilvl w:val="1"/>
          <w:numId w:val="5"/>
        </w:numPr>
        <w:pBdr>
          <w:top w:val="nil"/>
          <w:left w:val="nil"/>
          <w:bottom w:val="nil"/>
          <w:right w:val="nil"/>
          <w:between w:val="nil"/>
        </w:pBdr>
        <w:spacing w:after="120"/>
        <w:jc w:val="both"/>
        <w:rPr>
          <w:color w:val="000000"/>
        </w:rPr>
      </w:pPr>
      <w:r w:rsidRPr="00B13403">
        <w:rPr>
          <w:color w:val="000000"/>
        </w:rPr>
        <w:t>Peržiūrėti teisinį reglamentavimą įvardinant,</w:t>
      </w:r>
      <w:r w:rsidRPr="00B13403">
        <w:rPr>
          <w:color w:val="000000"/>
        </w:rPr>
        <w:t xml:space="preserve"> kokie yra visuomenės </w:t>
      </w:r>
      <w:r w:rsidRPr="00B13403">
        <w:rPr>
          <w:color w:val="000000"/>
        </w:rPr>
        <w:t>dalyvavimo miškų planavime tikslai, numatant procedūras, kaip suinteresuota visuomenė informuojama ir dalyvauja rengiant miškų planavimo ir projektavimo dokumentų rengimo programą, taip pat kaip ir kuriose kitose planavimo ir projektavimo proceso stadijose</w:t>
      </w:r>
      <w:r w:rsidRPr="00B13403">
        <w:rPr>
          <w:color w:val="000000"/>
        </w:rPr>
        <w:t xml:space="preserve"> vyksta suinteresuotų šalių dalyvavimas ir kokios yra proceso dalyvių teisės ir pareigos; įvardijama ginčų nagrinėjimo tvarka.</w:t>
      </w:r>
    </w:p>
    <w:p w14:paraId="1CD2CC86" w14:textId="77777777" w:rsidR="005F1089" w:rsidRPr="00B13403" w:rsidRDefault="00C24139">
      <w:pPr>
        <w:numPr>
          <w:ilvl w:val="1"/>
          <w:numId w:val="5"/>
        </w:numPr>
        <w:pBdr>
          <w:top w:val="nil"/>
          <w:left w:val="nil"/>
          <w:bottom w:val="nil"/>
          <w:right w:val="nil"/>
          <w:between w:val="nil"/>
        </w:pBdr>
        <w:spacing w:after="120"/>
        <w:jc w:val="both"/>
        <w:rPr>
          <w:color w:val="000000"/>
        </w:rPr>
      </w:pPr>
      <w:r w:rsidRPr="00B13403">
        <w:t>Tobulinti visuomenės ir suinteresuotų grupių įtraukimo į sprendimų priėmimą miškų tvarkymo klausimais tvarką,  kurios tikslas būt</w:t>
      </w:r>
      <w:r w:rsidRPr="00B13403">
        <w:t>ų suteikti suinteresuotoms šalims daugiau galių įtakoti sprendimus teikiant motyvuotus pasiūlymus ir pastabas. Tvarka turėtų numatyti kaip tokie pasiūlymai nagrinėjami ir patvirtinami arba atmetami.</w:t>
      </w:r>
    </w:p>
    <w:p w14:paraId="5DFD0100" w14:textId="77777777" w:rsidR="005F1089" w:rsidRPr="00B13403" w:rsidRDefault="00C24139">
      <w:pPr>
        <w:numPr>
          <w:ilvl w:val="1"/>
          <w:numId w:val="5"/>
        </w:numPr>
        <w:pBdr>
          <w:top w:val="nil"/>
          <w:left w:val="nil"/>
          <w:bottom w:val="nil"/>
          <w:right w:val="nil"/>
          <w:between w:val="nil"/>
        </w:pBdr>
        <w:spacing w:after="120"/>
        <w:jc w:val="both"/>
        <w:rPr>
          <w:color w:val="000000"/>
        </w:rPr>
      </w:pPr>
      <w:r w:rsidRPr="00B13403">
        <w:rPr>
          <w:color w:val="000000"/>
        </w:rPr>
        <w:t>Tobulinti įrankius, skirtus informuoti visuomenę apie pra</w:t>
      </w:r>
      <w:r w:rsidRPr="00B13403">
        <w:rPr>
          <w:color w:val="000000"/>
        </w:rPr>
        <w:t>dedamus ar vykstančius miškų tvarkymo, priežiūros ir planavimo/projektavimo dokumentų rengimo procesus; užtikrinant, kad planuojamoje teritorijoje veiklą vykdantys, turtą turintys, o taip pat besiribojančių sklypų savininkai ir bendruomenės būtų tinkamai i</w:t>
      </w:r>
      <w:r w:rsidRPr="00B13403">
        <w:rPr>
          <w:color w:val="000000"/>
        </w:rPr>
        <w:t>nformuojami atsižvelgiant į jų galimybes (kombinuoti elektronines ir analogines priemones ir informavimo būdus)</w:t>
      </w:r>
    </w:p>
    <w:p w14:paraId="4E1C5269" w14:textId="77777777" w:rsidR="005F1089" w:rsidRPr="00B13403" w:rsidRDefault="00C24139">
      <w:pPr>
        <w:numPr>
          <w:ilvl w:val="1"/>
          <w:numId w:val="5"/>
        </w:numPr>
        <w:pBdr>
          <w:top w:val="nil"/>
          <w:left w:val="nil"/>
          <w:bottom w:val="nil"/>
          <w:right w:val="nil"/>
          <w:between w:val="nil"/>
        </w:pBdr>
        <w:spacing w:after="120"/>
        <w:jc w:val="both"/>
        <w:rPr>
          <w:color w:val="000000"/>
        </w:rPr>
      </w:pPr>
      <w:r w:rsidRPr="00B13403">
        <w:rPr>
          <w:color w:val="000000"/>
        </w:rPr>
        <w:t>Organizuoti savivaldybių, kitų sričių teritorijų planavimo dokumentų rengėjų, miško savininkų ir valdytojų, bendruomenių, susidomėjusių asmenų m</w:t>
      </w:r>
      <w:r w:rsidRPr="00B13403">
        <w:rPr>
          <w:color w:val="000000"/>
        </w:rPr>
        <w:t>okymus apie dalyvavimą miškų planavimo ir projektavimo procesuose.</w:t>
      </w:r>
    </w:p>
    <w:p w14:paraId="2F927830" w14:textId="77777777" w:rsidR="005F1089" w:rsidRPr="00B13403" w:rsidRDefault="00C24139">
      <w:pPr>
        <w:numPr>
          <w:ilvl w:val="1"/>
          <w:numId w:val="5"/>
        </w:numPr>
        <w:pBdr>
          <w:top w:val="nil"/>
          <w:left w:val="nil"/>
          <w:bottom w:val="nil"/>
          <w:right w:val="nil"/>
          <w:between w:val="nil"/>
        </w:pBdr>
        <w:spacing w:after="120"/>
        <w:jc w:val="both"/>
        <w:rPr>
          <w:color w:val="000000"/>
        </w:rPr>
      </w:pPr>
      <w:r w:rsidRPr="00B13403">
        <w:rPr>
          <w:color w:val="000000"/>
        </w:rPr>
        <w:t>Visi galutiniai miškų planavimo ir valstybinių miškų projektavimo dokumentai būtų vieši ir patogia forma prieinami.</w:t>
      </w:r>
    </w:p>
    <w:p w14:paraId="21198E73" w14:textId="77777777" w:rsidR="005F1089" w:rsidRPr="00B13403" w:rsidRDefault="00C24139">
      <w:pPr>
        <w:numPr>
          <w:ilvl w:val="0"/>
          <w:numId w:val="5"/>
        </w:numPr>
        <w:pBdr>
          <w:top w:val="nil"/>
          <w:left w:val="nil"/>
          <w:bottom w:val="nil"/>
          <w:right w:val="nil"/>
          <w:between w:val="nil"/>
        </w:pBdr>
        <w:jc w:val="both"/>
        <w:rPr>
          <w:color w:val="000000"/>
        </w:rPr>
      </w:pPr>
      <w:r w:rsidRPr="00B13403">
        <w:t>Sukurti mechanizmą, kaip vietos bendruomenės gali dalyvauti miškų priežiūroje ir tvarkyme, įskaitant galimus susitarimus su miškų savininkais ar valdytojais, nustatant miškų savininkų ar valdytojų teises ir pareigas, o taip pat ir santykį su bendruomenėmis</w:t>
      </w:r>
      <w:r w:rsidRPr="00B13403">
        <w:t>, bei nustatant atlyginimo mechanizmą, kompensuojantį galimas sąnaudas ar praradimus.</w:t>
      </w:r>
    </w:p>
    <w:p w14:paraId="6C7A906A" w14:textId="77777777" w:rsidR="005F1089" w:rsidRPr="00B13403" w:rsidRDefault="005F1089">
      <w:pPr>
        <w:pBdr>
          <w:top w:val="nil"/>
          <w:left w:val="nil"/>
          <w:bottom w:val="nil"/>
          <w:right w:val="nil"/>
          <w:between w:val="nil"/>
        </w:pBdr>
        <w:spacing w:after="120"/>
        <w:ind w:left="720"/>
        <w:jc w:val="both"/>
        <w:rPr>
          <w:color w:val="000000"/>
        </w:rPr>
      </w:pPr>
    </w:p>
    <w:p w14:paraId="35032D04" w14:textId="77777777" w:rsidR="005F1089" w:rsidRPr="00B13403" w:rsidRDefault="005F1089">
      <w:pPr>
        <w:spacing w:after="120"/>
        <w:jc w:val="both"/>
      </w:pPr>
    </w:p>
    <w:p w14:paraId="7EA44F84" w14:textId="4849078D" w:rsidR="005F1089" w:rsidRPr="00D00B02" w:rsidRDefault="00B13403" w:rsidP="00B13403">
      <w:pPr>
        <w:pBdr>
          <w:top w:val="none" w:sz="0" w:space="0" w:color="000000"/>
          <w:left w:val="none" w:sz="0" w:space="0" w:color="000000"/>
          <w:bottom w:val="none" w:sz="0" w:space="0" w:color="000000"/>
          <w:right w:val="none" w:sz="0" w:space="0" w:color="000000"/>
          <w:between w:val="none" w:sz="0" w:space="0" w:color="000000"/>
        </w:pBdr>
        <w:spacing w:after="120"/>
        <w:jc w:val="both"/>
        <w:rPr>
          <w:i/>
          <w:iCs/>
        </w:rPr>
      </w:pPr>
      <w:r w:rsidRPr="00D00B02">
        <w:rPr>
          <w:i/>
          <w:iCs/>
        </w:rPr>
        <w:lastRenderedPageBreak/>
        <w:t>Siekdami nustatyti, k</w:t>
      </w:r>
      <w:r w:rsidR="00C24139" w:rsidRPr="00D00B02">
        <w:rPr>
          <w:i/>
          <w:iCs/>
        </w:rPr>
        <w:t>aip suderinti tarpusavyje skirtingų sričių specialistų naudojamas su miškais susijusias sąvokas ir jų apibrėžimus</w:t>
      </w:r>
      <w:r w:rsidRPr="00D00B02">
        <w:rPr>
          <w:i/>
          <w:iCs/>
        </w:rPr>
        <w:t>,</w:t>
      </w:r>
    </w:p>
    <w:p w14:paraId="008B69DA" w14:textId="77777777" w:rsidR="005F1089" w:rsidRPr="00B13403" w:rsidRDefault="005F1089">
      <w:pPr>
        <w:spacing w:after="120"/>
        <w:jc w:val="both"/>
        <w:rPr>
          <w:b/>
        </w:rPr>
      </w:pPr>
    </w:p>
    <w:p w14:paraId="7F687D13" w14:textId="34B39127" w:rsidR="005F1089" w:rsidRPr="00B13403" w:rsidRDefault="00B13403">
      <w:pPr>
        <w:spacing w:after="120"/>
        <w:jc w:val="both"/>
        <w:rPr>
          <w:b/>
        </w:rPr>
      </w:pPr>
      <w:r w:rsidRPr="00B13403">
        <w:rPr>
          <w:b/>
        </w:rPr>
        <w:t>Susitari</w:t>
      </w:r>
      <w:r w:rsidRPr="00B13403">
        <w:rPr>
          <w:b/>
        </w:rPr>
        <w:t>ame</w:t>
      </w:r>
      <w:r w:rsidR="00C24139" w:rsidRPr="00B13403">
        <w:rPr>
          <w:b/>
        </w:rPr>
        <w:t>:</w:t>
      </w:r>
    </w:p>
    <w:p w14:paraId="66933A89" w14:textId="77777777" w:rsidR="005F1089" w:rsidRPr="00B13403" w:rsidRDefault="00C24139">
      <w:pPr>
        <w:numPr>
          <w:ilvl w:val="0"/>
          <w:numId w:val="6"/>
        </w:numPr>
        <w:pBdr>
          <w:top w:val="nil"/>
          <w:left w:val="nil"/>
          <w:bottom w:val="nil"/>
          <w:right w:val="nil"/>
          <w:between w:val="nil"/>
        </w:pBdr>
        <w:spacing w:after="120"/>
        <w:jc w:val="both"/>
        <w:rPr>
          <w:color w:val="000000"/>
        </w:rPr>
      </w:pPr>
      <w:r w:rsidRPr="00B13403">
        <w:rPr>
          <w:color w:val="000000"/>
        </w:rPr>
        <w:t>Siekiant suderinti tarpusavyje skirtingų sričių specialistų naudojamas su miškais susijusias sąvokas ir jų apibrėžimus:</w:t>
      </w:r>
    </w:p>
    <w:p w14:paraId="39399015" w14:textId="77777777" w:rsidR="005F1089" w:rsidRPr="00B13403" w:rsidRDefault="00C24139">
      <w:pPr>
        <w:numPr>
          <w:ilvl w:val="1"/>
          <w:numId w:val="6"/>
        </w:numPr>
        <w:pBdr>
          <w:top w:val="nil"/>
          <w:left w:val="nil"/>
          <w:bottom w:val="nil"/>
          <w:right w:val="nil"/>
          <w:between w:val="nil"/>
        </w:pBdr>
        <w:spacing w:after="120"/>
        <w:jc w:val="both"/>
        <w:rPr>
          <w:color w:val="000000"/>
        </w:rPr>
      </w:pPr>
      <w:r w:rsidRPr="00B13403">
        <w:rPr>
          <w:color w:val="000000"/>
        </w:rPr>
        <w:t>Identifikuoti ir suvienodinti skirtingų sričių teisės aktuose vartojamas su miškais susijusias sąvokas bei papildyti teisės aktus sektor</w:t>
      </w:r>
      <w:r w:rsidRPr="00B13403">
        <w:rPr>
          <w:color w:val="000000"/>
        </w:rPr>
        <w:t>iui aktualiomis, tačiau nesunormintomis sąvokomis (pvz.: sengirė, agromiškas, medynų prieaugis ir pan.);</w:t>
      </w:r>
    </w:p>
    <w:p w14:paraId="70594832" w14:textId="77777777" w:rsidR="005F1089" w:rsidRPr="00B13403" w:rsidRDefault="00C24139">
      <w:pPr>
        <w:numPr>
          <w:ilvl w:val="1"/>
          <w:numId w:val="6"/>
        </w:numPr>
        <w:pBdr>
          <w:top w:val="nil"/>
          <w:left w:val="nil"/>
          <w:bottom w:val="nil"/>
          <w:right w:val="nil"/>
          <w:between w:val="nil"/>
        </w:pBdr>
        <w:spacing w:after="120"/>
        <w:jc w:val="both"/>
        <w:rPr>
          <w:color w:val="000000"/>
        </w:rPr>
      </w:pPr>
      <w:r w:rsidRPr="00B13403">
        <w:t xml:space="preserve">Maksimaliai </w:t>
      </w:r>
      <w:r w:rsidRPr="00B13403">
        <w:rPr>
          <w:color w:val="000000"/>
        </w:rPr>
        <w:t>suder</w:t>
      </w:r>
      <w:r w:rsidRPr="00B13403">
        <w:t>i</w:t>
      </w:r>
      <w:r w:rsidRPr="00B13403">
        <w:rPr>
          <w:color w:val="000000"/>
        </w:rPr>
        <w:t>nti</w:t>
      </w:r>
      <w:r w:rsidRPr="00B13403">
        <w:t xml:space="preserve"> </w:t>
      </w:r>
      <w:r w:rsidRPr="00B13403">
        <w:rPr>
          <w:color w:val="000000"/>
        </w:rPr>
        <w:t>su tarptautinių organizacijų pripažintomis sąvokomis ir jų apibrėžimais</w:t>
      </w:r>
      <w:r w:rsidRPr="00B13403">
        <w:t xml:space="preserve"> kartu atsižvelgiant į nacionalinę specifiką</w:t>
      </w:r>
      <w:r w:rsidRPr="00B13403">
        <w:rPr>
          <w:color w:val="000000"/>
        </w:rPr>
        <w:t>;</w:t>
      </w:r>
    </w:p>
    <w:p w14:paraId="2C33ACD0" w14:textId="77777777" w:rsidR="005F1089" w:rsidRPr="00B13403" w:rsidRDefault="00C24139">
      <w:pPr>
        <w:numPr>
          <w:ilvl w:val="1"/>
          <w:numId w:val="6"/>
        </w:numPr>
        <w:pBdr>
          <w:top w:val="nil"/>
          <w:left w:val="nil"/>
          <w:bottom w:val="nil"/>
          <w:right w:val="nil"/>
          <w:between w:val="nil"/>
        </w:pBdr>
        <w:spacing w:after="120"/>
        <w:jc w:val="both"/>
        <w:rPr>
          <w:color w:val="000000"/>
        </w:rPr>
      </w:pPr>
      <w:r w:rsidRPr="00B13403">
        <w:rPr>
          <w:color w:val="000000"/>
        </w:rPr>
        <w:t>Suprantam</w:t>
      </w:r>
      <w:r w:rsidRPr="00B13403">
        <w:rPr>
          <w:color w:val="000000"/>
        </w:rPr>
        <w:t>ai pateikti miškų sektoriaus sąvokų žodyną plačiajai visuomenei.</w:t>
      </w:r>
    </w:p>
    <w:sectPr w:rsidR="005F1089" w:rsidRPr="00B13403" w:rsidSect="00C24139">
      <w:pgSz w:w="11906" w:h="16838"/>
      <w:pgMar w:top="1135" w:right="991" w:bottom="1134" w:left="1701" w:header="708" w:footer="708"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4DA2"/>
    <w:multiLevelType w:val="multilevel"/>
    <w:tmpl w:val="1E840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122641"/>
    <w:multiLevelType w:val="multilevel"/>
    <w:tmpl w:val="6B7E22B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A429B8"/>
    <w:multiLevelType w:val="multilevel"/>
    <w:tmpl w:val="5CF22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BE51F8"/>
    <w:multiLevelType w:val="multilevel"/>
    <w:tmpl w:val="D8BEB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2C192C"/>
    <w:multiLevelType w:val="multilevel"/>
    <w:tmpl w:val="7570D01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B21C6A"/>
    <w:multiLevelType w:val="multilevel"/>
    <w:tmpl w:val="678CF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44894416">
    <w:abstractNumId w:val="0"/>
  </w:num>
  <w:num w:numId="2" w16cid:durableId="1299843981">
    <w:abstractNumId w:val="2"/>
  </w:num>
  <w:num w:numId="3" w16cid:durableId="998193167">
    <w:abstractNumId w:val="5"/>
  </w:num>
  <w:num w:numId="4" w16cid:durableId="1187329918">
    <w:abstractNumId w:val="4"/>
  </w:num>
  <w:num w:numId="5" w16cid:durableId="472992586">
    <w:abstractNumId w:val="3"/>
  </w:num>
  <w:num w:numId="6" w16cid:durableId="287979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89"/>
    <w:rsid w:val="005F1089"/>
    <w:rsid w:val="00B06151"/>
    <w:rsid w:val="00B13403"/>
    <w:rsid w:val="00C24139"/>
    <w:rsid w:val="00D00B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535B"/>
  <w15:docId w15:val="{07F7C64D-23C3-4993-BBEA-E9BB7E2B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4160</Words>
  <Characters>2372</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Anžela Valainė</cp:lastModifiedBy>
  <cp:revision>3</cp:revision>
  <dcterms:created xsi:type="dcterms:W3CDTF">2022-04-08T08:03:00Z</dcterms:created>
  <dcterms:modified xsi:type="dcterms:W3CDTF">2022-04-08T08:04:00Z</dcterms:modified>
</cp:coreProperties>
</file>